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126.0" w:type="dxa"/>
        <w:jc w:val="left"/>
        <w:tblInd w:w="-115.0" w:type="dxa"/>
        <w:tblBorders>
          <w:top w:color="000000" w:space="0" w:sz="12" w:val="single"/>
          <w:left w:color="000000" w:space="0" w:sz="18" w:val="single"/>
          <w:bottom w:color="000000" w:space="0" w:sz="18" w:val="single"/>
          <w:right w:color="000000" w:space="0" w:sz="18" w:val="single"/>
          <w:insideH w:color="000000" w:space="0" w:sz="18" w:val="single"/>
          <w:insideV w:color="000000" w:space="0" w:sz="8" w:val="single"/>
        </w:tblBorders>
        <w:tblLayout w:type="fixed"/>
        <w:tblLook w:val="0400"/>
      </w:tblPr>
      <w:tblGrid>
        <w:gridCol w:w="3211"/>
        <w:gridCol w:w="10915"/>
        <w:tblGridChange w:id="0">
          <w:tblGrid>
            <w:gridCol w:w="3211"/>
            <w:gridCol w:w="10915"/>
          </w:tblGrid>
        </w:tblGridChange>
      </w:tblGrid>
      <w:tr>
        <w:trPr>
          <w:cantSplit w:val="0"/>
          <w:trHeight w:val="572" w:hRule="atLeast"/>
          <w:tblHeader w:val="1"/>
        </w:trPr>
        <w:tc>
          <w:tcPr>
            <w:gridSpan w:val="2"/>
            <w:shd w:fill="deebf6" w:val="clear"/>
            <w:vAlign w:val="center"/>
          </w:tcPr>
          <w:p w:rsidR="00000000" w:rsidDel="00000000" w:rsidP="00000000" w:rsidRDefault="00000000" w:rsidRPr="00000000" w14:paraId="00000002">
            <w:pPr>
              <w:spacing w:after="0" w:line="240" w:lineRule="auto"/>
              <w:jc w:val="center"/>
              <w:rPr>
                <w:b w:val="1"/>
                <w:sz w:val="28"/>
                <w:szCs w:val="28"/>
              </w:rPr>
            </w:pPr>
            <w:r w:rsidDel="00000000" w:rsidR="00000000" w:rsidRPr="00000000">
              <w:rPr>
                <w:b w:val="1"/>
                <w:sz w:val="28"/>
                <w:szCs w:val="28"/>
                <w:rtl w:val="0"/>
              </w:rPr>
              <w:t xml:space="preserve">EB7</w:t>
            </w:r>
          </w:p>
        </w:tc>
      </w:tr>
      <w:tr>
        <w:trPr>
          <w:cantSplit w:val="0"/>
          <w:trHeight w:val="218" w:hRule="atLeast"/>
          <w:tblHeader w:val="1"/>
        </w:trPr>
        <w:tc>
          <w:tcPr>
            <w:shd w:fill="ffffff" w:val="clear"/>
            <w:vAlign w:val="center"/>
          </w:tcPr>
          <w:p w:rsidR="00000000" w:rsidDel="00000000" w:rsidP="00000000" w:rsidRDefault="00000000" w:rsidRPr="00000000" w14:paraId="00000004">
            <w:pPr>
              <w:spacing w:after="0" w:lineRule="auto"/>
              <w:jc w:val="center"/>
              <w:rPr>
                <w:b w:val="1"/>
                <w:sz w:val="28"/>
                <w:szCs w:val="28"/>
              </w:rPr>
            </w:pPr>
            <w:r w:rsidDel="00000000" w:rsidR="00000000" w:rsidRPr="00000000">
              <w:rPr>
                <w:b w:val="1"/>
                <w:sz w:val="28"/>
                <w:szCs w:val="28"/>
                <w:rtl w:val="0"/>
              </w:rPr>
              <w:t xml:space="preserve">Compétences</w:t>
            </w:r>
          </w:p>
        </w:tc>
        <w:tc>
          <w:tcPr>
            <w:shd w:fill="ffffff" w:val="clear"/>
            <w:vAlign w:val="center"/>
          </w:tcPr>
          <w:p w:rsidR="00000000" w:rsidDel="00000000" w:rsidP="00000000" w:rsidRDefault="00000000" w:rsidRPr="00000000" w14:paraId="00000005">
            <w:pPr>
              <w:spacing w:after="0" w:lineRule="auto"/>
              <w:jc w:val="center"/>
              <w:rPr>
                <w:b w:val="1"/>
                <w:sz w:val="28"/>
                <w:szCs w:val="28"/>
              </w:rPr>
            </w:pPr>
            <w:r w:rsidDel="00000000" w:rsidR="00000000" w:rsidRPr="00000000">
              <w:rPr>
                <w:b w:val="1"/>
                <w:sz w:val="28"/>
                <w:szCs w:val="28"/>
                <w:rtl w:val="0"/>
              </w:rPr>
              <w:t xml:space="preserve">Objectifs</w:t>
            </w:r>
          </w:p>
        </w:tc>
      </w:tr>
      <w:tr>
        <w:trPr>
          <w:cantSplit w:val="0"/>
          <w:trHeight w:val="507" w:hRule="atLeast"/>
          <w:tblHeader w:val="0"/>
        </w:trPr>
        <w:tc>
          <w:tcPr/>
          <w:p w:rsidR="00000000" w:rsidDel="00000000" w:rsidP="00000000" w:rsidRDefault="00000000" w:rsidRPr="00000000" w14:paraId="00000006">
            <w:pPr>
              <w:tabs>
                <w:tab w:val="left" w:leader="none" w:pos="7670"/>
              </w:tabs>
              <w:rPr>
                <w:sz w:val="24"/>
                <w:szCs w:val="24"/>
              </w:rPr>
            </w:pPr>
            <w:r w:rsidDel="00000000" w:rsidR="00000000" w:rsidRPr="00000000">
              <w:rPr>
                <w:sz w:val="24"/>
                <w:szCs w:val="24"/>
                <w:rtl w:val="0"/>
              </w:rPr>
              <w:t xml:space="preserve">Compréhension orale</w:t>
            </w:r>
          </w:p>
        </w:tc>
        <w:tc>
          <w:tcPr>
            <w:shd w:fill="ffffff" w:val="clear"/>
          </w:tcPr>
          <w:p w:rsidR="00000000" w:rsidDel="00000000" w:rsidP="00000000" w:rsidRDefault="00000000" w:rsidRPr="00000000" w14:paraId="00000007">
            <w:pPr>
              <w:numPr>
                <w:ilvl w:val="0"/>
                <w:numId w:val="10"/>
              </w:numPr>
              <w:pBdr>
                <w:top w:space="0" w:sz="0" w:val="nil"/>
                <w:left w:space="0" w:sz="0" w:val="nil"/>
                <w:bottom w:space="0" w:sz="0" w:val="nil"/>
                <w:right w:space="0" w:sz="0" w:val="nil"/>
                <w:between w:space="0" w:sz="0" w:val="nil"/>
              </w:pBdr>
              <w:tabs>
                <w:tab w:val="left" w:leader="none" w:pos="7670"/>
              </w:tabs>
              <w:spacing w:after="0" w:lineRule="auto"/>
              <w:ind w:left="241" w:hanging="360"/>
              <w:rPr>
                <w:color w:val="000000"/>
                <w:sz w:val="24"/>
                <w:szCs w:val="24"/>
              </w:rPr>
            </w:pPr>
            <w:r w:rsidDel="00000000" w:rsidR="00000000" w:rsidRPr="00000000">
              <w:rPr>
                <w:color w:val="000000"/>
                <w:sz w:val="24"/>
                <w:szCs w:val="24"/>
                <w:rtl w:val="0"/>
              </w:rPr>
              <w:t xml:space="preserve">A partir de supports variés (documents sonores et audio-visuels), l'apprenant sera capable de repérer et d'identifier les composantes de la situation de communication (qui, à qui, où, quand, quoi, pourquoi).</w:t>
            </w:r>
          </w:p>
        </w:tc>
      </w:tr>
      <w:tr>
        <w:trPr>
          <w:cantSplit w:val="0"/>
          <w:trHeight w:val="246" w:hRule="atLeast"/>
          <w:tblHeader w:val="0"/>
        </w:trPr>
        <w:tc>
          <w:tcPr/>
          <w:p w:rsidR="00000000" w:rsidDel="00000000" w:rsidP="00000000" w:rsidRDefault="00000000" w:rsidRPr="00000000" w14:paraId="00000008">
            <w:pPr>
              <w:tabs>
                <w:tab w:val="left" w:leader="none" w:pos="7670"/>
              </w:tabs>
              <w:rPr>
                <w:sz w:val="24"/>
                <w:szCs w:val="24"/>
              </w:rPr>
            </w:pPr>
            <w:r w:rsidDel="00000000" w:rsidR="00000000" w:rsidRPr="00000000">
              <w:rPr>
                <w:sz w:val="24"/>
                <w:szCs w:val="24"/>
                <w:rtl w:val="0"/>
              </w:rPr>
              <w:t xml:space="preserve">Lecture et Compréhension de documents écrits</w:t>
            </w:r>
          </w:p>
        </w:tc>
        <w:tc>
          <w:tcPr>
            <w:shd w:fill="auto" w:val="clear"/>
          </w:tcPr>
          <w:p w:rsidR="00000000" w:rsidDel="00000000" w:rsidP="00000000" w:rsidRDefault="00000000" w:rsidRPr="00000000" w14:paraId="00000009">
            <w:pPr>
              <w:numPr>
                <w:ilvl w:val="0"/>
                <w:numId w:val="8"/>
              </w:numPr>
              <w:pBdr>
                <w:top w:space="0" w:sz="0" w:val="nil"/>
                <w:left w:space="0" w:sz="0" w:val="nil"/>
                <w:bottom w:space="0" w:sz="0" w:val="nil"/>
                <w:right w:space="0" w:sz="0" w:val="nil"/>
                <w:between w:space="0" w:sz="0" w:val="nil"/>
              </w:pBdr>
              <w:tabs>
                <w:tab w:val="left" w:leader="none" w:pos="7670"/>
              </w:tabs>
              <w:spacing w:after="0" w:lineRule="auto"/>
              <w:ind w:left="331" w:hanging="360"/>
              <w:rPr>
                <w:color w:val="000000"/>
                <w:sz w:val="24"/>
                <w:szCs w:val="24"/>
              </w:rPr>
            </w:pPr>
            <w:r w:rsidDel="00000000" w:rsidR="00000000" w:rsidRPr="00000000">
              <w:rPr>
                <w:color w:val="000000"/>
                <w:sz w:val="24"/>
                <w:szCs w:val="24"/>
                <w:rtl w:val="0"/>
              </w:rPr>
              <w:t xml:space="preserve">Lire un texte sans erreur de façon expressive.</w:t>
            </w:r>
          </w:p>
          <w:p w:rsidR="00000000" w:rsidDel="00000000" w:rsidP="00000000" w:rsidRDefault="00000000" w:rsidRPr="00000000" w14:paraId="0000000A">
            <w:pPr>
              <w:numPr>
                <w:ilvl w:val="0"/>
                <w:numId w:val="8"/>
              </w:numPr>
              <w:pBdr>
                <w:top w:space="0" w:sz="0" w:val="nil"/>
                <w:left w:space="0" w:sz="0" w:val="nil"/>
                <w:bottom w:space="0" w:sz="0" w:val="nil"/>
                <w:right w:space="0" w:sz="0" w:val="nil"/>
                <w:between w:space="0" w:sz="0" w:val="nil"/>
              </w:pBdr>
              <w:tabs>
                <w:tab w:val="left" w:leader="none" w:pos="7670"/>
              </w:tabs>
              <w:spacing w:after="0" w:lineRule="auto"/>
              <w:ind w:left="331" w:hanging="360"/>
              <w:rPr>
                <w:color w:val="000000"/>
                <w:sz w:val="24"/>
                <w:szCs w:val="24"/>
              </w:rPr>
            </w:pPr>
            <w:r w:rsidDel="00000000" w:rsidR="00000000" w:rsidRPr="00000000">
              <w:rPr>
                <w:color w:val="000000"/>
                <w:sz w:val="24"/>
                <w:szCs w:val="24"/>
                <w:rtl w:val="0"/>
              </w:rPr>
              <w:t xml:space="preserve">Comprendre et caractériser les types de textes (narratif, descriptif) </w:t>
            </w:r>
            <w:r w:rsidDel="00000000" w:rsidR="00000000" w:rsidRPr="00000000">
              <w:rPr>
                <w:i w:val="1"/>
                <w:color w:val="000000"/>
                <w:sz w:val="24"/>
                <w:szCs w:val="24"/>
                <w:rtl w:val="0"/>
              </w:rPr>
              <w:t xml:space="preserve">[les caractéristiques les plus basiques].</w:t>
            </w:r>
            <w:r w:rsidDel="00000000" w:rsidR="00000000" w:rsidRPr="00000000">
              <w:rPr>
                <w:color w:val="000000"/>
                <w:sz w:val="24"/>
                <w:szCs w:val="24"/>
                <w:rtl w:val="0"/>
              </w:rPr>
              <w:t xml:space="preserve"> </w:t>
            </w:r>
          </w:p>
        </w:tc>
      </w:tr>
      <w:tr>
        <w:trPr>
          <w:cantSplit w:val="0"/>
          <w:trHeight w:val="310" w:hRule="atLeast"/>
          <w:tblHeader w:val="0"/>
        </w:trPr>
        <w:tc>
          <w:tcPr/>
          <w:p w:rsidR="00000000" w:rsidDel="00000000" w:rsidP="00000000" w:rsidRDefault="00000000" w:rsidRPr="00000000" w14:paraId="0000000B">
            <w:pPr>
              <w:tabs>
                <w:tab w:val="left" w:leader="none" w:pos="7670"/>
              </w:tabs>
              <w:rPr>
                <w:sz w:val="24"/>
                <w:szCs w:val="24"/>
              </w:rPr>
            </w:pPr>
            <w:r w:rsidDel="00000000" w:rsidR="00000000" w:rsidRPr="00000000">
              <w:rPr>
                <w:sz w:val="24"/>
                <w:szCs w:val="24"/>
                <w:rtl w:val="0"/>
              </w:rPr>
              <w:t xml:space="preserve">Expression orale</w:t>
            </w:r>
          </w:p>
        </w:tc>
        <w:tc>
          <w:tcPr/>
          <w:p w:rsidR="00000000" w:rsidDel="00000000" w:rsidP="00000000" w:rsidRDefault="00000000" w:rsidRPr="00000000" w14:paraId="0000000C">
            <w:pPr>
              <w:numPr>
                <w:ilvl w:val="0"/>
                <w:numId w:val="2"/>
              </w:numPr>
              <w:spacing w:after="0" w:line="240" w:lineRule="auto"/>
              <w:ind w:left="316" w:hanging="360"/>
              <w:rPr>
                <w:sz w:val="24"/>
                <w:szCs w:val="24"/>
              </w:rPr>
            </w:pPr>
            <w:r w:rsidDel="00000000" w:rsidR="00000000" w:rsidRPr="00000000">
              <w:rPr>
                <w:sz w:val="24"/>
                <w:szCs w:val="24"/>
                <w:rtl w:val="0"/>
              </w:rPr>
              <w:t xml:space="preserve">Produire des énoncés traduisant les actes de parole suivants :</w:t>
            </w:r>
          </w:p>
          <w:p w:rsidR="00000000" w:rsidDel="00000000" w:rsidP="00000000" w:rsidRDefault="00000000" w:rsidRPr="00000000" w14:paraId="0000000D">
            <w:pPr>
              <w:numPr>
                <w:ilvl w:val="0"/>
                <w:numId w:val="1"/>
              </w:numPr>
              <w:spacing w:after="0" w:line="240" w:lineRule="auto"/>
              <w:ind w:left="720" w:hanging="360"/>
              <w:rPr>
                <w:sz w:val="24"/>
                <w:szCs w:val="24"/>
              </w:rPr>
            </w:pPr>
            <w:r w:rsidDel="00000000" w:rsidR="00000000" w:rsidRPr="00000000">
              <w:rPr>
                <w:sz w:val="24"/>
                <w:szCs w:val="24"/>
                <w:rtl w:val="0"/>
              </w:rPr>
              <w:t xml:space="preserve">Présenter, décrire.</w:t>
            </w:r>
          </w:p>
          <w:p w:rsidR="00000000" w:rsidDel="00000000" w:rsidP="00000000" w:rsidRDefault="00000000" w:rsidRPr="00000000" w14:paraId="0000000E">
            <w:pPr>
              <w:numPr>
                <w:ilvl w:val="0"/>
                <w:numId w:val="1"/>
              </w:numPr>
              <w:spacing w:after="0" w:line="240" w:lineRule="auto"/>
              <w:ind w:left="720" w:hanging="360"/>
              <w:rPr>
                <w:sz w:val="24"/>
                <w:szCs w:val="24"/>
              </w:rPr>
            </w:pPr>
            <w:r w:rsidDel="00000000" w:rsidR="00000000" w:rsidRPr="00000000">
              <w:rPr>
                <w:sz w:val="24"/>
                <w:szCs w:val="24"/>
                <w:rtl w:val="0"/>
              </w:rPr>
              <w:t xml:space="preserve">Informer, s'informer.</w:t>
            </w:r>
          </w:p>
        </w:tc>
      </w:tr>
      <w:tr>
        <w:trPr>
          <w:cantSplit w:val="0"/>
          <w:trHeight w:val="430" w:hRule="atLeast"/>
          <w:tblHeader w:val="0"/>
        </w:trPr>
        <w:tc>
          <w:tcPr/>
          <w:p w:rsidR="00000000" w:rsidDel="00000000" w:rsidP="00000000" w:rsidRDefault="00000000" w:rsidRPr="00000000" w14:paraId="0000000F">
            <w:pPr>
              <w:tabs>
                <w:tab w:val="left" w:leader="none" w:pos="7670"/>
              </w:tabs>
              <w:rPr>
                <w:sz w:val="24"/>
                <w:szCs w:val="24"/>
              </w:rPr>
            </w:pPr>
            <w:r w:rsidDel="00000000" w:rsidR="00000000" w:rsidRPr="00000000">
              <w:rPr>
                <w:sz w:val="24"/>
                <w:szCs w:val="24"/>
                <w:rtl w:val="0"/>
              </w:rPr>
              <w:t xml:space="preserve">Expression </w:t>
            </w:r>
            <w:r w:rsidDel="00000000" w:rsidR="00000000" w:rsidRPr="00000000">
              <w:rPr>
                <w:rFonts w:ascii="Cambria" w:cs="Cambria" w:eastAsia="Cambria" w:hAnsi="Cambria"/>
                <w:sz w:val="24"/>
                <w:szCs w:val="24"/>
                <w:rtl w:val="0"/>
              </w:rPr>
              <w:t xml:space="preserve">é</w:t>
            </w:r>
            <w:r w:rsidDel="00000000" w:rsidR="00000000" w:rsidRPr="00000000">
              <w:rPr>
                <w:sz w:val="24"/>
                <w:szCs w:val="24"/>
                <w:rtl w:val="0"/>
              </w:rPr>
              <w:t xml:space="preserve">crite</w:t>
            </w:r>
          </w:p>
        </w:tc>
        <w:tc>
          <w:tcPr/>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spacing w:after="0" w:lineRule="auto"/>
              <w:ind w:left="241" w:hanging="360"/>
              <w:jc w:val="both"/>
              <w:rPr>
                <w:color w:val="000000"/>
                <w:sz w:val="24"/>
                <w:szCs w:val="24"/>
              </w:rPr>
            </w:pPr>
            <w:r w:rsidDel="00000000" w:rsidR="00000000" w:rsidRPr="00000000">
              <w:rPr>
                <w:color w:val="000000"/>
                <w:sz w:val="24"/>
                <w:szCs w:val="24"/>
                <w:rtl w:val="0"/>
              </w:rPr>
              <w:t xml:space="preserve">Produire un texte narratif (établir une situation initiale, une situation finale / introduire un ou plusieurs éléments modificateurs).</w:t>
            </w:r>
          </w:p>
          <w:p w:rsidR="00000000" w:rsidDel="00000000" w:rsidP="00000000" w:rsidRDefault="00000000" w:rsidRPr="00000000" w14:paraId="00000011">
            <w:pPr>
              <w:numPr>
                <w:ilvl w:val="0"/>
                <w:numId w:val="3"/>
              </w:numPr>
              <w:pBdr>
                <w:top w:space="0" w:sz="0" w:val="nil"/>
                <w:left w:space="0" w:sz="0" w:val="nil"/>
                <w:bottom w:space="0" w:sz="0" w:val="nil"/>
                <w:right w:space="0" w:sz="0" w:val="nil"/>
                <w:between w:space="0" w:sz="0" w:val="nil"/>
              </w:pBdr>
              <w:ind w:left="241" w:hanging="360"/>
              <w:jc w:val="both"/>
              <w:rPr>
                <w:color w:val="000000"/>
                <w:sz w:val="24"/>
                <w:szCs w:val="24"/>
              </w:rPr>
            </w:pPr>
            <w:r w:rsidDel="00000000" w:rsidR="00000000" w:rsidRPr="00000000">
              <w:rPr>
                <w:color w:val="000000"/>
                <w:sz w:val="24"/>
                <w:szCs w:val="24"/>
                <w:rtl w:val="0"/>
              </w:rPr>
              <w:t xml:space="preserve">Produire un texte descriptif (portraits </w:t>
            </w:r>
            <w:r w:rsidDel="00000000" w:rsidR="00000000" w:rsidRPr="00000000">
              <w:rPr>
                <w:b w:val="1"/>
                <w:color w:val="000000"/>
                <w:sz w:val="24"/>
                <w:szCs w:val="24"/>
                <w:u w:val="single"/>
                <w:rtl w:val="0"/>
              </w:rPr>
              <w:t xml:space="preserve">ou</w:t>
            </w:r>
            <w:r w:rsidDel="00000000" w:rsidR="00000000" w:rsidRPr="00000000">
              <w:rPr>
                <w:color w:val="000000"/>
                <w:sz w:val="24"/>
                <w:szCs w:val="24"/>
                <w:rtl w:val="0"/>
              </w:rPr>
              <w:t xml:space="preserve"> paysages).</w:t>
            </w:r>
          </w:p>
        </w:tc>
      </w:tr>
      <w:tr>
        <w:trPr>
          <w:cantSplit w:val="0"/>
          <w:trHeight w:val="24" w:hRule="atLeast"/>
          <w:tblHeader w:val="0"/>
        </w:trPr>
        <w:tc>
          <w:tcPr/>
          <w:p w:rsidR="00000000" w:rsidDel="00000000" w:rsidP="00000000" w:rsidRDefault="00000000" w:rsidRPr="00000000" w14:paraId="00000012">
            <w:pPr>
              <w:tabs>
                <w:tab w:val="left" w:leader="none" w:pos="7670"/>
              </w:tabs>
              <w:rPr>
                <w:sz w:val="24"/>
                <w:szCs w:val="24"/>
              </w:rPr>
            </w:pPr>
            <w:r w:rsidDel="00000000" w:rsidR="00000000" w:rsidRPr="00000000">
              <w:rPr>
                <w:sz w:val="24"/>
                <w:szCs w:val="24"/>
                <w:rtl w:val="0"/>
              </w:rPr>
              <w:t xml:space="preserve">Connaissance de la langue </w:t>
            </w:r>
          </w:p>
          <w:p w:rsidR="00000000" w:rsidDel="00000000" w:rsidP="00000000" w:rsidRDefault="00000000" w:rsidRPr="00000000" w14:paraId="00000013">
            <w:pPr>
              <w:tabs>
                <w:tab w:val="left" w:leader="none" w:pos="7670"/>
              </w:tabs>
              <w:rPr>
                <w:sz w:val="24"/>
                <w:szCs w:val="24"/>
              </w:rPr>
            </w:pPr>
            <w:r w:rsidDel="00000000" w:rsidR="00000000" w:rsidRPr="00000000">
              <w:rPr>
                <w:rtl w:val="0"/>
              </w:rPr>
            </w:r>
          </w:p>
          <w:p w:rsidR="00000000" w:rsidDel="00000000" w:rsidP="00000000" w:rsidRDefault="00000000" w:rsidRPr="00000000" w14:paraId="00000014">
            <w:pPr>
              <w:tabs>
                <w:tab w:val="left" w:leader="none" w:pos="7670"/>
              </w:tabs>
              <w:rPr>
                <w:sz w:val="24"/>
                <w:szCs w:val="24"/>
              </w:rPr>
            </w:pPr>
            <w:r w:rsidDel="00000000" w:rsidR="00000000" w:rsidRPr="00000000">
              <w:rPr>
                <w:sz w:val="24"/>
                <w:szCs w:val="24"/>
                <w:rtl w:val="0"/>
              </w:rPr>
              <w:t xml:space="preserve">(</w:t>
            </w:r>
            <w:r w:rsidDel="00000000" w:rsidR="00000000" w:rsidRPr="00000000">
              <w:rPr>
                <w:i w:val="1"/>
                <w:sz w:val="24"/>
                <w:szCs w:val="24"/>
                <w:rtl w:val="0"/>
              </w:rPr>
              <w:t xml:space="preserve">Tout ce qui relève de la connaissance de la langue doit être travaillé dans le cadre de la compréhension et de la production compte tenu des types et des genres étudiés).</w:t>
            </w:r>
            <w:r w:rsidDel="00000000" w:rsidR="00000000" w:rsidRPr="00000000">
              <w:rPr>
                <w:rtl w:val="0"/>
              </w:rPr>
            </w:r>
          </w:p>
        </w:tc>
        <w:tc>
          <w:tcPr/>
          <w:p w:rsidR="00000000" w:rsidDel="00000000" w:rsidP="00000000" w:rsidRDefault="00000000" w:rsidRPr="00000000" w14:paraId="00000015">
            <w:pPr>
              <w:numPr>
                <w:ilvl w:val="0"/>
                <w:numId w:val="11"/>
              </w:numPr>
              <w:spacing w:after="0" w:line="360" w:lineRule="auto"/>
              <w:ind w:left="331" w:hanging="360"/>
              <w:rPr>
                <w:sz w:val="24"/>
                <w:szCs w:val="24"/>
              </w:rPr>
            </w:pPr>
            <w:r w:rsidDel="00000000" w:rsidR="00000000" w:rsidRPr="00000000">
              <w:rPr>
                <w:sz w:val="24"/>
                <w:szCs w:val="24"/>
                <w:rtl w:val="0"/>
              </w:rPr>
              <w:t xml:space="preserve">Utiliser tous les déterminants en situation : les articles, adjectifs possessifs.</w:t>
            </w:r>
          </w:p>
          <w:p w:rsidR="00000000" w:rsidDel="00000000" w:rsidP="00000000" w:rsidRDefault="00000000" w:rsidRPr="00000000" w14:paraId="00000016">
            <w:pPr>
              <w:numPr>
                <w:ilvl w:val="0"/>
                <w:numId w:val="11"/>
              </w:numPr>
              <w:spacing w:after="0" w:line="360" w:lineRule="auto"/>
              <w:ind w:left="331" w:hanging="360"/>
              <w:rPr>
                <w:sz w:val="24"/>
                <w:szCs w:val="24"/>
              </w:rPr>
            </w:pPr>
            <w:r w:rsidDel="00000000" w:rsidR="00000000" w:rsidRPr="00000000">
              <w:rPr>
                <w:sz w:val="24"/>
                <w:szCs w:val="24"/>
                <w:rtl w:val="0"/>
              </w:rPr>
              <w:t xml:space="preserve">Construire un groupe nominal avec un ou plusieurs adjectifs qualificatifs. </w:t>
            </w:r>
          </w:p>
          <w:p w:rsidR="00000000" w:rsidDel="00000000" w:rsidP="00000000" w:rsidRDefault="00000000" w:rsidRPr="00000000" w14:paraId="00000017">
            <w:pPr>
              <w:numPr>
                <w:ilvl w:val="0"/>
                <w:numId w:val="11"/>
              </w:numPr>
              <w:spacing w:after="0" w:line="360" w:lineRule="auto"/>
              <w:ind w:left="331" w:hanging="360"/>
              <w:rPr>
                <w:sz w:val="24"/>
                <w:szCs w:val="24"/>
              </w:rPr>
            </w:pPr>
            <w:r w:rsidDel="00000000" w:rsidR="00000000" w:rsidRPr="00000000">
              <w:rPr>
                <w:sz w:val="24"/>
                <w:szCs w:val="24"/>
                <w:rtl w:val="0"/>
              </w:rPr>
              <w:t xml:space="preserve">Employer le pronom personnel convenable en situation de communication orale et écrite.</w:t>
            </w:r>
          </w:p>
          <w:p w:rsidR="00000000" w:rsidDel="00000000" w:rsidP="00000000" w:rsidRDefault="00000000" w:rsidRPr="00000000" w14:paraId="00000018">
            <w:pPr>
              <w:numPr>
                <w:ilvl w:val="0"/>
                <w:numId w:val="11"/>
              </w:numPr>
              <w:spacing w:after="0" w:line="276" w:lineRule="auto"/>
              <w:ind w:left="331" w:hanging="360"/>
              <w:rPr>
                <w:sz w:val="24"/>
                <w:szCs w:val="24"/>
              </w:rPr>
            </w:pPr>
            <w:r w:rsidDel="00000000" w:rsidR="00000000" w:rsidRPr="00000000">
              <w:rPr>
                <w:sz w:val="24"/>
                <w:szCs w:val="24"/>
                <w:rtl w:val="0"/>
              </w:rPr>
              <w:t xml:space="preserve">Utiliser les temps et les modes en situation de communication orale et écrite.</w:t>
            </w:r>
            <w:r w:rsidDel="00000000" w:rsidR="00000000" w:rsidRPr="00000000">
              <w:rPr>
                <w:i w:val="1"/>
                <w:sz w:val="24"/>
                <w:szCs w:val="24"/>
                <w:rtl w:val="0"/>
              </w:rPr>
              <w:t xml:space="preserve"> (Les temps de la narration et les temps du discours).</w:t>
            </w:r>
            <w:r w:rsidDel="00000000" w:rsidR="00000000" w:rsidRPr="00000000">
              <w:rPr>
                <w:rtl w:val="0"/>
              </w:rPr>
            </w:r>
          </w:p>
          <w:p w:rsidR="00000000" w:rsidDel="00000000" w:rsidP="00000000" w:rsidRDefault="00000000" w:rsidRPr="00000000" w14:paraId="00000019">
            <w:pPr>
              <w:numPr>
                <w:ilvl w:val="0"/>
                <w:numId w:val="11"/>
              </w:numPr>
              <w:spacing w:after="0" w:line="360" w:lineRule="auto"/>
              <w:ind w:left="331" w:hanging="360"/>
              <w:rPr>
                <w:sz w:val="24"/>
                <w:szCs w:val="24"/>
              </w:rPr>
            </w:pPr>
            <w:r w:rsidDel="00000000" w:rsidR="00000000" w:rsidRPr="00000000">
              <w:rPr>
                <w:sz w:val="24"/>
                <w:szCs w:val="24"/>
                <w:rtl w:val="0"/>
              </w:rPr>
              <w:t xml:space="preserve">Exprimer les circonstances d'une action : temps, lieu, but, cause/conséquence. </w:t>
            </w:r>
          </w:p>
          <w:p w:rsidR="00000000" w:rsidDel="00000000" w:rsidP="00000000" w:rsidRDefault="00000000" w:rsidRPr="00000000" w14:paraId="0000001A">
            <w:pPr>
              <w:numPr>
                <w:ilvl w:val="0"/>
                <w:numId w:val="11"/>
              </w:numPr>
              <w:spacing w:after="0" w:line="276" w:lineRule="auto"/>
              <w:ind w:left="241" w:hanging="360"/>
              <w:rPr>
                <w:sz w:val="24"/>
                <w:szCs w:val="24"/>
              </w:rPr>
            </w:pPr>
            <w:r w:rsidDel="00000000" w:rsidR="00000000" w:rsidRPr="00000000">
              <w:rPr>
                <w:sz w:val="24"/>
                <w:szCs w:val="24"/>
                <w:rtl w:val="0"/>
              </w:rPr>
              <w:t xml:space="preserve">Reconnaître et construire une phrase simple et une phrase complexe dans un texte. (Se</w:t>
            </w:r>
            <w:r w:rsidDel="00000000" w:rsidR="00000000" w:rsidRPr="00000000">
              <w:rPr>
                <w:i w:val="1"/>
                <w:sz w:val="24"/>
                <w:szCs w:val="24"/>
                <w:rtl w:val="0"/>
              </w:rPr>
              <w:t xml:space="preserve"> limiter à la complétive et à la relative). </w:t>
            </w:r>
            <w:r w:rsidDel="00000000" w:rsidR="00000000" w:rsidRPr="00000000">
              <w:rPr>
                <w:rtl w:val="0"/>
              </w:rPr>
            </w:r>
          </w:p>
          <w:p w:rsidR="00000000" w:rsidDel="00000000" w:rsidP="00000000" w:rsidRDefault="00000000" w:rsidRPr="00000000" w14:paraId="0000001B">
            <w:pPr>
              <w:numPr>
                <w:ilvl w:val="0"/>
                <w:numId w:val="11"/>
              </w:numPr>
              <w:spacing w:after="0" w:line="360" w:lineRule="auto"/>
              <w:ind w:left="241" w:hanging="360"/>
              <w:rPr>
                <w:sz w:val="24"/>
                <w:szCs w:val="24"/>
              </w:rPr>
            </w:pPr>
            <w:r w:rsidDel="00000000" w:rsidR="00000000" w:rsidRPr="00000000">
              <w:rPr>
                <w:sz w:val="24"/>
                <w:szCs w:val="24"/>
                <w:rtl w:val="0"/>
              </w:rPr>
              <w:t xml:space="preserve">Reconnaître et utiliser des mots de liaison dans un texte.</w:t>
            </w:r>
          </w:p>
          <w:p w:rsidR="00000000" w:rsidDel="00000000" w:rsidP="00000000" w:rsidRDefault="00000000" w:rsidRPr="00000000" w14:paraId="0000001C">
            <w:pPr>
              <w:numPr>
                <w:ilvl w:val="0"/>
                <w:numId w:val="11"/>
              </w:numPr>
              <w:spacing w:after="0" w:line="276" w:lineRule="auto"/>
              <w:ind w:left="241" w:hanging="360"/>
              <w:rPr>
                <w:sz w:val="24"/>
                <w:szCs w:val="24"/>
              </w:rPr>
            </w:pPr>
            <w:r w:rsidDel="00000000" w:rsidR="00000000" w:rsidRPr="00000000">
              <w:rPr>
                <w:sz w:val="24"/>
                <w:szCs w:val="24"/>
                <w:rtl w:val="0"/>
              </w:rPr>
              <w:t xml:space="preserve">Accords à consolider : </w:t>
            </w:r>
          </w:p>
          <w:p w:rsidR="00000000" w:rsidDel="00000000" w:rsidP="00000000" w:rsidRDefault="00000000" w:rsidRPr="00000000" w14:paraId="0000001D">
            <w:pPr>
              <w:numPr>
                <w:ilvl w:val="0"/>
                <w:numId w:val="4"/>
              </w:numPr>
              <w:spacing w:after="0" w:line="276" w:lineRule="auto"/>
              <w:ind w:left="720" w:hanging="360"/>
              <w:rPr>
                <w:sz w:val="24"/>
                <w:szCs w:val="24"/>
              </w:rPr>
            </w:pPr>
            <w:r w:rsidDel="00000000" w:rsidR="00000000" w:rsidRPr="00000000">
              <w:rPr>
                <w:sz w:val="24"/>
                <w:szCs w:val="24"/>
                <w:rtl w:val="0"/>
              </w:rPr>
              <w:t xml:space="preserve">accords à l'intérieur des groupes nominaux et verbaux, (orthographe grammaticale/conjugaison, pour les verbes irréguliers les plus fréquents).</w:t>
            </w:r>
          </w:p>
          <w:p w:rsidR="00000000" w:rsidDel="00000000" w:rsidP="00000000" w:rsidRDefault="00000000" w:rsidRPr="00000000" w14:paraId="0000001E">
            <w:pPr>
              <w:numPr>
                <w:ilvl w:val="0"/>
                <w:numId w:val="4"/>
              </w:numPr>
              <w:spacing w:after="0" w:line="360" w:lineRule="auto"/>
              <w:ind w:left="720" w:hanging="360"/>
              <w:rPr>
                <w:sz w:val="24"/>
                <w:szCs w:val="24"/>
              </w:rPr>
            </w:pPr>
            <w:r w:rsidDel="00000000" w:rsidR="00000000" w:rsidRPr="00000000">
              <w:rPr>
                <w:sz w:val="24"/>
                <w:szCs w:val="24"/>
                <w:rtl w:val="0"/>
              </w:rPr>
              <w:t xml:space="preserve">accords du participe passé avec : "Avoir" et "Être".</w:t>
            </w:r>
          </w:p>
        </w:tc>
      </w:tr>
    </w:tbl>
    <w:p w:rsidR="00000000" w:rsidDel="00000000" w:rsidP="00000000" w:rsidRDefault="00000000" w:rsidRPr="00000000" w14:paraId="0000001F">
      <w:pPr>
        <w:rPr/>
      </w:pPr>
      <w:r w:rsidDel="00000000" w:rsidR="00000000" w:rsidRPr="00000000">
        <w:rPr>
          <w:rtl w:val="0"/>
        </w:rPr>
      </w:r>
    </w:p>
    <w:tbl>
      <w:tblPr>
        <w:tblStyle w:val="Table2"/>
        <w:tblW w:w="13984.0" w:type="dxa"/>
        <w:jc w:val="left"/>
        <w:tblInd w:w="-115.0" w:type="dxa"/>
        <w:tblBorders>
          <w:top w:color="000000" w:space="0" w:sz="12" w:val="single"/>
          <w:left w:color="000000" w:space="0" w:sz="18" w:val="single"/>
          <w:bottom w:color="000000" w:space="0" w:sz="18" w:val="single"/>
          <w:right w:color="000000" w:space="0" w:sz="18" w:val="single"/>
          <w:insideH w:color="000000" w:space="0" w:sz="18" w:val="single"/>
          <w:insideV w:color="000000" w:space="0" w:sz="8" w:val="single"/>
        </w:tblBorders>
        <w:tblLayout w:type="fixed"/>
        <w:tblLook w:val="0400"/>
      </w:tblPr>
      <w:tblGrid>
        <w:gridCol w:w="3211"/>
        <w:gridCol w:w="10773"/>
        <w:tblGridChange w:id="0">
          <w:tblGrid>
            <w:gridCol w:w="3211"/>
            <w:gridCol w:w="10773"/>
          </w:tblGrid>
        </w:tblGridChange>
      </w:tblGrid>
      <w:tr>
        <w:trPr>
          <w:cantSplit w:val="0"/>
          <w:trHeight w:val="572" w:hRule="atLeast"/>
          <w:tblHeader w:val="1"/>
        </w:trPr>
        <w:tc>
          <w:tcPr>
            <w:gridSpan w:val="2"/>
            <w:shd w:fill="deebf6" w:val="clear"/>
            <w:vAlign w:val="center"/>
          </w:tcPr>
          <w:p w:rsidR="00000000" w:rsidDel="00000000" w:rsidP="00000000" w:rsidRDefault="00000000" w:rsidRPr="00000000" w14:paraId="00000020">
            <w:pPr>
              <w:spacing w:after="0" w:line="240" w:lineRule="auto"/>
              <w:jc w:val="center"/>
              <w:rPr>
                <w:b w:val="1"/>
                <w:sz w:val="32"/>
                <w:szCs w:val="32"/>
              </w:rPr>
            </w:pPr>
            <w:r w:rsidDel="00000000" w:rsidR="00000000" w:rsidRPr="00000000">
              <w:rPr>
                <w:b w:val="1"/>
                <w:sz w:val="32"/>
                <w:szCs w:val="32"/>
                <w:rtl w:val="0"/>
              </w:rPr>
              <w:t xml:space="preserve">EB8</w:t>
            </w:r>
          </w:p>
        </w:tc>
      </w:tr>
      <w:tr>
        <w:trPr>
          <w:cantSplit w:val="0"/>
          <w:trHeight w:val="572" w:hRule="atLeast"/>
          <w:tblHeader w:val="1"/>
        </w:trPr>
        <w:tc>
          <w:tcPr>
            <w:shd w:fill="ffffff" w:val="clear"/>
            <w:vAlign w:val="center"/>
          </w:tcPr>
          <w:p w:rsidR="00000000" w:rsidDel="00000000" w:rsidP="00000000" w:rsidRDefault="00000000" w:rsidRPr="00000000" w14:paraId="00000022">
            <w:pPr>
              <w:jc w:val="center"/>
              <w:rPr>
                <w:b w:val="1"/>
                <w:sz w:val="32"/>
                <w:szCs w:val="32"/>
              </w:rPr>
            </w:pPr>
            <w:r w:rsidDel="00000000" w:rsidR="00000000" w:rsidRPr="00000000">
              <w:rPr>
                <w:b w:val="1"/>
                <w:sz w:val="32"/>
                <w:szCs w:val="32"/>
                <w:rtl w:val="0"/>
              </w:rPr>
              <w:t xml:space="preserve">Compétences </w:t>
            </w:r>
          </w:p>
        </w:tc>
        <w:tc>
          <w:tcPr>
            <w:shd w:fill="ffffff" w:val="clear"/>
            <w:vAlign w:val="center"/>
          </w:tcPr>
          <w:p w:rsidR="00000000" w:rsidDel="00000000" w:rsidP="00000000" w:rsidRDefault="00000000" w:rsidRPr="00000000" w14:paraId="00000023">
            <w:pPr>
              <w:jc w:val="center"/>
              <w:rPr>
                <w:b w:val="1"/>
                <w:sz w:val="32"/>
                <w:szCs w:val="32"/>
              </w:rPr>
            </w:pPr>
            <w:r w:rsidDel="00000000" w:rsidR="00000000" w:rsidRPr="00000000">
              <w:rPr>
                <w:b w:val="1"/>
                <w:sz w:val="32"/>
                <w:szCs w:val="32"/>
                <w:rtl w:val="0"/>
              </w:rPr>
              <w:t xml:space="preserve">Objectifs</w:t>
            </w:r>
          </w:p>
        </w:tc>
      </w:tr>
      <w:tr>
        <w:trPr>
          <w:cantSplit w:val="0"/>
          <w:trHeight w:val="597" w:hRule="atLeast"/>
          <w:tblHeader w:val="0"/>
        </w:trPr>
        <w:tc>
          <w:tcPr>
            <w:vAlign w:val="center"/>
          </w:tcPr>
          <w:p w:rsidR="00000000" w:rsidDel="00000000" w:rsidP="00000000" w:rsidRDefault="00000000" w:rsidRPr="00000000" w14:paraId="00000024">
            <w:pPr>
              <w:tabs>
                <w:tab w:val="left" w:leader="none" w:pos="7670"/>
              </w:tabs>
              <w:rPr>
                <w:sz w:val="24"/>
                <w:szCs w:val="24"/>
              </w:rPr>
            </w:pPr>
            <w:r w:rsidDel="00000000" w:rsidR="00000000" w:rsidRPr="00000000">
              <w:rPr>
                <w:sz w:val="24"/>
                <w:szCs w:val="24"/>
                <w:rtl w:val="0"/>
              </w:rPr>
              <w:t xml:space="preserve">Compréhension orale</w:t>
            </w:r>
          </w:p>
        </w:tc>
        <w:tc>
          <w:tcPr>
            <w:shd w:fill="ffffff" w:val="clear"/>
          </w:tcPr>
          <w:p w:rsidR="00000000" w:rsidDel="00000000" w:rsidP="00000000" w:rsidRDefault="00000000" w:rsidRPr="00000000" w14:paraId="00000025">
            <w:pPr>
              <w:numPr>
                <w:ilvl w:val="0"/>
                <w:numId w:val="5"/>
              </w:numPr>
              <w:pBdr>
                <w:top w:space="0" w:sz="0" w:val="nil"/>
                <w:left w:space="0" w:sz="0" w:val="nil"/>
                <w:bottom w:space="0" w:sz="0" w:val="nil"/>
                <w:right w:space="0" w:sz="0" w:val="nil"/>
                <w:between w:space="0" w:sz="0" w:val="nil"/>
              </w:pBdr>
              <w:tabs>
                <w:tab w:val="left" w:leader="none" w:pos="7670"/>
              </w:tabs>
              <w:ind w:left="331" w:hanging="360"/>
              <w:rPr>
                <w:color w:val="000000"/>
                <w:sz w:val="24"/>
                <w:szCs w:val="24"/>
              </w:rPr>
            </w:pPr>
            <w:r w:rsidDel="00000000" w:rsidR="00000000" w:rsidRPr="00000000">
              <w:rPr>
                <w:color w:val="000000"/>
                <w:sz w:val="24"/>
                <w:szCs w:val="24"/>
                <w:rtl w:val="0"/>
              </w:rPr>
              <w:t xml:space="preserve">A partir de supports variés (documents sonores et audio-visuels), l'apprenant sera capable de repérer et d'identifier les composantes de la situation de communication (qui, à qui, où, quand, quoi, pourquoi).</w:t>
            </w:r>
          </w:p>
        </w:tc>
      </w:tr>
      <w:tr>
        <w:trPr>
          <w:cantSplit w:val="0"/>
          <w:trHeight w:val="246" w:hRule="atLeast"/>
          <w:tblHeader w:val="0"/>
        </w:trPr>
        <w:tc>
          <w:tcPr>
            <w:vAlign w:val="center"/>
          </w:tcPr>
          <w:p w:rsidR="00000000" w:rsidDel="00000000" w:rsidP="00000000" w:rsidRDefault="00000000" w:rsidRPr="00000000" w14:paraId="00000026">
            <w:pPr>
              <w:tabs>
                <w:tab w:val="left" w:leader="none" w:pos="7670"/>
              </w:tabs>
              <w:rPr>
                <w:sz w:val="24"/>
                <w:szCs w:val="24"/>
              </w:rPr>
            </w:pPr>
            <w:r w:rsidDel="00000000" w:rsidR="00000000" w:rsidRPr="00000000">
              <w:rPr>
                <w:sz w:val="24"/>
                <w:szCs w:val="24"/>
                <w:rtl w:val="0"/>
              </w:rPr>
              <w:t xml:space="preserve">Lecture et Compréhension de documents écrits</w:t>
            </w:r>
          </w:p>
        </w:tc>
        <w:tc>
          <w:tcPr>
            <w:shd w:fill="auto" w:val="clear"/>
          </w:tcPr>
          <w:p w:rsidR="00000000" w:rsidDel="00000000" w:rsidP="00000000" w:rsidRDefault="00000000" w:rsidRPr="00000000" w14:paraId="00000027">
            <w:pPr>
              <w:numPr>
                <w:ilvl w:val="0"/>
                <w:numId w:val="12"/>
              </w:numPr>
              <w:pBdr>
                <w:top w:space="0" w:sz="0" w:val="nil"/>
                <w:left w:space="0" w:sz="0" w:val="nil"/>
                <w:bottom w:space="0" w:sz="0" w:val="nil"/>
                <w:right w:space="0" w:sz="0" w:val="nil"/>
                <w:between w:space="0" w:sz="0" w:val="nil"/>
              </w:pBdr>
              <w:tabs>
                <w:tab w:val="left" w:leader="none" w:pos="7670"/>
              </w:tabs>
              <w:ind w:left="391" w:hanging="312"/>
              <w:rPr>
                <w:color w:val="000000"/>
                <w:sz w:val="24"/>
                <w:szCs w:val="24"/>
              </w:rPr>
            </w:pPr>
            <w:r w:rsidDel="00000000" w:rsidR="00000000" w:rsidRPr="00000000">
              <w:rPr>
                <w:color w:val="000000"/>
                <w:sz w:val="24"/>
                <w:szCs w:val="24"/>
                <w:rtl w:val="0"/>
              </w:rPr>
              <w:t xml:space="preserve">Comprendre et caractériser des textes (littéraires ou non) de type narratif, descriptif.</w:t>
            </w:r>
            <w:r w:rsidDel="00000000" w:rsidR="00000000" w:rsidRPr="00000000">
              <w:rPr>
                <w:i w:val="1"/>
                <w:color w:val="000000"/>
                <w:sz w:val="24"/>
                <w:szCs w:val="24"/>
                <w:rtl w:val="0"/>
              </w:rPr>
              <w:t xml:space="preserve"> [les caractéristiques les plus basiques].</w:t>
            </w:r>
            <w:r w:rsidDel="00000000" w:rsidR="00000000" w:rsidRPr="00000000">
              <w:rPr>
                <w:rtl w:val="0"/>
              </w:rPr>
            </w:r>
          </w:p>
        </w:tc>
      </w:tr>
      <w:tr>
        <w:trPr>
          <w:cantSplit w:val="0"/>
          <w:trHeight w:val="310" w:hRule="atLeast"/>
          <w:tblHeader w:val="0"/>
        </w:trPr>
        <w:tc>
          <w:tcPr>
            <w:vAlign w:val="center"/>
          </w:tcPr>
          <w:p w:rsidR="00000000" w:rsidDel="00000000" w:rsidP="00000000" w:rsidRDefault="00000000" w:rsidRPr="00000000" w14:paraId="00000028">
            <w:pPr>
              <w:tabs>
                <w:tab w:val="left" w:leader="none" w:pos="7670"/>
              </w:tabs>
              <w:rPr>
                <w:sz w:val="24"/>
                <w:szCs w:val="24"/>
              </w:rPr>
            </w:pPr>
            <w:r w:rsidDel="00000000" w:rsidR="00000000" w:rsidRPr="00000000">
              <w:rPr>
                <w:sz w:val="24"/>
                <w:szCs w:val="24"/>
                <w:rtl w:val="0"/>
              </w:rPr>
              <w:t xml:space="preserve">Expression orale</w:t>
            </w:r>
          </w:p>
        </w:tc>
        <w:tc>
          <w:tcPr/>
          <w:p w:rsidR="00000000" w:rsidDel="00000000" w:rsidP="00000000" w:rsidRDefault="00000000" w:rsidRPr="00000000" w14:paraId="00000029">
            <w:pPr>
              <w:numPr>
                <w:ilvl w:val="0"/>
                <w:numId w:val="13"/>
              </w:numPr>
              <w:pBdr>
                <w:top w:space="0" w:sz="0" w:val="nil"/>
                <w:left w:space="0" w:sz="0" w:val="nil"/>
                <w:bottom w:space="0" w:sz="0" w:val="nil"/>
                <w:right w:space="0" w:sz="0" w:val="nil"/>
                <w:between w:space="0" w:sz="0" w:val="nil"/>
              </w:pBdr>
              <w:spacing w:after="0" w:lineRule="auto"/>
              <w:ind w:left="391" w:hanging="360"/>
              <w:rPr>
                <w:color w:val="000000"/>
                <w:sz w:val="24"/>
                <w:szCs w:val="24"/>
              </w:rPr>
            </w:pPr>
            <w:r w:rsidDel="00000000" w:rsidR="00000000" w:rsidRPr="00000000">
              <w:rPr>
                <w:color w:val="000000"/>
                <w:sz w:val="24"/>
                <w:szCs w:val="24"/>
                <w:rtl w:val="0"/>
              </w:rPr>
              <w:t xml:space="preserve">Raconter un récit, un événement vécu.</w:t>
            </w:r>
          </w:p>
        </w:tc>
      </w:tr>
      <w:tr>
        <w:trPr>
          <w:cantSplit w:val="0"/>
          <w:trHeight w:val="430" w:hRule="atLeast"/>
          <w:tblHeader w:val="0"/>
        </w:trPr>
        <w:tc>
          <w:tcPr/>
          <w:p w:rsidR="00000000" w:rsidDel="00000000" w:rsidP="00000000" w:rsidRDefault="00000000" w:rsidRPr="00000000" w14:paraId="0000002A">
            <w:pPr>
              <w:tabs>
                <w:tab w:val="left" w:leader="none" w:pos="7670"/>
              </w:tabs>
              <w:rPr>
                <w:sz w:val="24"/>
                <w:szCs w:val="24"/>
              </w:rPr>
            </w:pPr>
            <w:r w:rsidDel="00000000" w:rsidR="00000000" w:rsidRPr="00000000">
              <w:rPr>
                <w:sz w:val="24"/>
                <w:szCs w:val="24"/>
                <w:rtl w:val="0"/>
              </w:rPr>
              <w:t xml:space="preserve">Expression </w:t>
            </w:r>
            <w:r w:rsidDel="00000000" w:rsidR="00000000" w:rsidRPr="00000000">
              <w:rPr>
                <w:rFonts w:ascii="Cambria" w:cs="Cambria" w:eastAsia="Cambria" w:hAnsi="Cambria"/>
                <w:sz w:val="24"/>
                <w:szCs w:val="24"/>
                <w:rtl w:val="0"/>
              </w:rPr>
              <w:t xml:space="preserve">é</w:t>
            </w:r>
            <w:r w:rsidDel="00000000" w:rsidR="00000000" w:rsidRPr="00000000">
              <w:rPr>
                <w:sz w:val="24"/>
                <w:szCs w:val="24"/>
                <w:rtl w:val="0"/>
              </w:rPr>
              <w:t xml:space="preserve">crite</w:t>
            </w:r>
          </w:p>
        </w:tc>
        <w:tc>
          <w:tcPr/>
          <w:p w:rsidR="00000000" w:rsidDel="00000000" w:rsidP="00000000" w:rsidRDefault="00000000" w:rsidRPr="00000000" w14:paraId="0000002B">
            <w:pPr>
              <w:spacing w:after="0" w:line="240" w:lineRule="auto"/>
              <w:rPr>
                <w:sz w:val="24"/>
                <w:szCs w:val="24"/>
              </w:rPr>
            </w:pPr>
            <w:r w:rsidDel="00000000" w:rsidR="00000000" w:rsidRPr="00000000">
              <w:rPr>
                <w:sz w:val="24"/>
                <w:szCs w:val="24"/>
                <w:rtl w:val="0"/>
              </w:rPr>
              <w:t xml:space="preserve">Produire : </w:t>
            </w:r>
          </w:p>
          <w:p w:rsidR="00000000" w:rsidDel="00000000" w:rsidP="00000000" w:rsidRDefault="00000000" w:rsidRPr="00000000" w14:paraId="0000002C">
            <w:pPr>
              <w:numPr>
                <w:ilvl w:val="0"/>
                <w:numId w:val="6"/>
              </w:numPr>
              <w:pBdr>
                <w:top w:space="0" w:sz="0" w:val="nil"/>
                <w:left w:space="0" w:sz="0" w:val="nil"/>
                <w:bottom w:space="0" w:sz="0" w:val="nil"/>
                <w:right w:space="0" w:sz="0" w:val="nil"/>
                <w:between w:space="0" w:sz="0" w:val="nil"/>
              </w:pBdr>
              <w:spacing w:after="0" w:lineRule="auto"/>
              <w:ind w:left="317" w:hanging="283"/>
              <w:rPr>
                <w:color w:val="000000"/>
                <w:sz w:val="24"/>
                <w:szCs w:val="24"/>
              </w:rPr>
            </w:pPr>
            <w:r w:rsidDel="00000000" w:rsidR="00000000" w:rsidRPr="00000000">
              <w:rPr>
                <w:color w:val="000000"/>
                <w:sz w:val="24"/>
                <w:szCs w:val="24"/>
                <w:rtl w:val="0"/>
              </w:rPr>
              <w:t xml:space="preserve">un texte narratif complet.</w:t>
            </w:r>
          </w:p>
          <w:p w:rsidR="00000000" w:rsidDel="00000000" w:rsidP="00000000" w:rsidRDefault="00000000" w:rsidRPr="00000000" w14:paraId="0000002D">
            <w:pPr>
              <w:numPr>
                <w:ilvl w:val="0"/>
                <w:numId w:val="6"/>
              </w:numPr>
              <w:pBdr>
                <w:top w:space="0" w:sz="0" w:val="nil"/>
                <w:left w:space="0" w:sz="0" w:val="nil"/>
                <w:bottom w:space="0" w:sz="0" w:val="nil"/>
                <w:right w:space="0" w:sz="0" w:val="nil"/>
                <w:between w:space="0" w:sz="0" w:val="nil"/>
              </w:pBdr>
              <w:ind w:left="317" w:hanging="283"/>
              <w:rPr>
                <w:color w:val="000000"/>
                <w:sz w:val="24"/>
                <w:szCs w:val="24"/>
              </w:rPr>
            </w:pPr>
            <w:r w:rsidDel="00000000" w:rsidR="00000000" w:rsidRPr="00000000">
              <w:rPr>
                <w:color w:val="000000"/>
                <w:sz w:val="24"/>
                <w:szCs w:val="24"/>
                <w:rtl w:val="0"/>
              </w:rPr>
              <w:t xml:space="preserve">un texte descriptif : portraits </w:t>
            </w:r>
            <w:r w:rsidDel="00000000" w:rsidR="00000000" w:rsidRPr="00000000">
              <w:rPr>
                <w:b w:val="1"/>
                <w:color w:val="000000"/>
                <w:sz w:val="24"/>
                <w:szCs w:val="24"/>
                <w:u w:val="single"/>
                <w:rtl w:val="0"/>
              </w:rPr>
              <w:t xml:space="preserve">ou </w:t>
            </w:r>
            <w:r w:rsidDel="00000000" w:rsidR="00000000" w:rsidRPr="00000000">
              <w:rPr>
                <w:color w:val="000000"/>
                <w:sz w:val="24"/>
                <w:szCs w:val="24"/>
                <w:rtl w:val="0"/>
              </w:rPr>
              <w:t xml:space="preserve">paysages (intégré à un récit).</w:t>
            </w:r>
          </w:p>
        </w:tc>
      </w:tr>
      <w:tr>
        <w:trPr>
          <w:cantSplit w:val="0"/>
          <w:trHeight w:val="24" w:hRule="atLeast"/>
          <w:tblHeader w:val="0"/>
        </w:trPr>
        <w:tc>
          <w:tcPr/>
          <w:p w:rsidR="00000000" w:rsidDel="00000000" w:rsidP="00000000" w:rsidRDefault="00000000" w:rsidRPr="00000000" w14:paraId="0000002E">
            <w:pPr>
              <w:tabs>
                <w:tab w:val="left" w:leader="none" w:pos="7670"/>
              </w:tabs>
              <w:rPr>
                <w:sz w:val="24"/>
                <w:szCs w:val="24"/>
              </w:rPr>
            </w:pPr>
            <w:r w:rsidDel="00000000" w:rsidR="00000000" w:rsidRPr="00000000">
              <w:rPr>
                <w:sz w:val="24"/>
                <w:szCs w:val="24"/>
                <w:rtl w:val="0"/>
              </w:rPr>
              <w:t xml:space="preserve">Connaissance de la langue </w:t>
            </w:r>
          </w:p>
          <w:p w:rsidR="00000000" w:rsidDel="00000000" w:rsidP="00000000" w:rsidRDefault="00000000" w:rsidRPr="00000000" w14:paraId="0000002F">
            <w:pPr>
              <w:tabs>
                <w:tab w:val="left" w:leader="none" w:pos="7670"/>
              </w:tabs>
              <w:rPr>
                <w:sz w:val="24"/>
                <w:szCs w:val="24"/>
              </w:rPr>
            </w:pPr>
            <w:r w:rsidDel="00000000" w:rsidR="00000000" w:rsidRPr="00000000">
              <w:rPr>
                <w:rtl w:val="0"/>
              </w:rPr>
            </w:r>
          </w:p>
          <w:p w:rsidR="00000000" w:rsidDel="00000000" w:rsidP="00000000" w:rsidRDefault="00000000" w:rsidRPr="00000000" w14:paraId="00000030">
            <w:pPr>
              <w:tabs>
                <w:tab w:val="left" w:leader="none" w:pos="7670"/>
              </w:tabs>
              <w:rPr>
                <w:sz w:val="24"/>
                <w:szCs w:val="24"/>
              </w:rPr>
            </w:pPr>
            <w:r w:rsidDel="00000000" w:rsidR="00000000" w:rsidRPr="00000000">
              <w:rPr>
                <w:sz w:val="24"/>
                <w:szCs w:val="24"/>
                <w:rtl w:val="0"/>
              </w:rPr>
              <w:t xml:space="preserve">(</w:t>
            </w:r>
            <w:r w:rsidDel="00000000" w:rsidR="00000000" w:rsidRPr="00000000">
              <w:rPr>
                <w:i w:val="1"/>
                <w:sz w:val="24"/>
                <w:szCs w:val="24"/>
                <w:rtl w:val="0"/>
              </w:rPr>
              <w:t xml:space="preserve">Tout ce qui relève de la connaissance de la langue doit être travaillé dans le cadre de la compréhension et de la production compte tenu des types et des genres étudiés).</w:t>
            </w:r>
            <w:r w:rsidDel="00000000" w:rsidR="00000000" w:rsidRPr="00000000">
              <w:rPr>
                <w:rtl w:val="0"/>
              </w:rPr>
            </w:r>
          </w:p>
        </w:tc>
        <w:tc>
          <w:tcPr/>
          <w:p w:rsidR="00000000" w:rsidDel="00000000" w:rsidP="00000000" w:rsidRDefault="00000000" w:rsidRPr="00000000" w14:paraId="00000031">
            <w:pPr>
              <w:numPr>
                <w:ilvl w:val="0"/>
                <w:numId w:val="14"/>
              </w:numPr>
              <w:pBdr>
                <w:top w:space="0" w:sz="0" w:val="nil"/>
                <w:left w:space="0" w:sz="0" w:val="nil"/>
                <w:bottom w:space="0" w:sz="0" w:val="nil"/>
                <w:right w:space="0" w:sz="0" w:val="nil"/>
                <w:between w:space="0" w:sz="0" w:val="nil"/>
              </w:pBdr>
              <w:spacing w:after="0" w:lineRule="auto"/>
              <w:ind w:left="326" w:hanging="360"/>
              <w:rPr>
                <w:color w:val="000000"/>
                <w:sz w:val="24"/>
                <w:szCs w:val="24"/>
              </w:rPr>
            </w:pPr>
            <w:r w:rsidDel="00000000" w:rsidR="00000000" w:rsidRPr="00000000">
              <w:rPr>
                <w:color w:val="000000"/>
                <w:sz w:val="24"/>
                <w:szCs w:val="24"/>
                <w:rtl w:val="0"/>
              </w:rPr>
              <w:t xml:space="preserve">Juxtaposer, coordonner grammaticalement des phrases en situation.</w:t>
            </w:r>
          </w:p>
          <w:p w:rsidR="00000000" w:rsidDel="00000000" w:rsidP="00000000" w:rsidRDefault="00000000" w:rsidRPr="00000000" w14:paraId="00000032">
            <w:pPr>
              <w:numPr>
                <w:ilvl w:val="0"/>
                <w:numId w:val="14"/>
              </w:numPr>
              <w:pBdr>
                <w:top w:space="0" w:sz="0" w:val="nil"/>
                <w:left w:space="0" w:sz="0" w:val="nil"/>
                <w:bottom w:space="0" w:sz="0" w:val="nil"/>
                <w:right w:space="0" w:sz="0" w:val="nil"/>
                <w:between w:space="0" w:sz="0" w:val="nil"/>
              </w:pBdr>
              <w:spacing w:after="0" w:lineRule="auto"/>
              <w:ind w:left="326" w:hanging="360"/>
              <w:rPr>
                <w:color w:val="000000"/>
                <w:sz w:val="24"/>
                <w:szCs w:val="24"/>
              </w:rPr>
            </w:pPr>
            <w:r w:rsidDel="00000000" w:rsidR="00000000" w:rsidRPr="00000000">
              <w:rPr>
                <w:color w:val="000000"/>
                <w:sz w:val="24"/>
                <w:szCs w:val="24"/>
                <w:rtl w:val="0"/>
              </w:rPr>
              <w:t xml:space="preserve">Employer correctement les pronoms relatifs : qui, que, dont, où.</w:t>
            </w:r>
          </w:p>
          <w:p w:rsidR="00000000" w:rsidDel="00000000" w:rsidP="00000000" w:rsidRDefault="00000000" w:rsidRPr="00000000" w14:paraId="00000033">
            <w:pPr>
              <w:numPr>
                <w:ilvl w:val="0"/>
                <w:numId w:val="14"/>
              </w:numPr>
              <w:pBdr>
                <w:top w:space="0" w:sz="0" w:val="nil"/>
                <w:left w:space="0" w:sz="0" w:val="nil"/>
                <w:bottom w:space="0" w:sz="0" w:val="nil"/>
                <w:right w:space="0" w:sz="0" w:val="nil"/>
                <w:between w:space="0" w:sz="0" w:val="nil"/>
              </w:pBdr>
              <w:spacing w:after="0" w:lineRule="auto"/>
              <w:ind w:left="326" w:hanging="360"/>
              <w:rPr>
                <w:color w:val="000000"/>
                <w:sz w:val="24"/>
                <w:szCs w:val="24"/>
              </w:rPr>
            </w:pPr>
            <w:r w:rsidDel="00000000" w:rsidR="00000000" w:rsidRPr="00000000">
              <w:rPr>
                <w:color w:val="000000"/>
                <w:sz w:val="24"/>
                <w:szCs w:val="24"/>
                <w:rtl w:val="0"/>
              </w:rPr>
              <w:t xml:space="preserve">Reconnaître et introduire dans une phrase une proposition circonstancielle :</w:t>
            </w:r>
          </w:p>
          <w:p w:rsidR="00000000" w:rsidDel="00000000" w:rsidP="00000000" w:rsidRDefault="00000000" w:rsidRPr="00000000" w14:paraId="00000034">
            <w:pPr>
              <w:numPr>
                <w:ilvl w:val="0"/>
                <w:numId w:val="7"/>
              </w:numPr>
              <w:pBdr>
                <w:top w:space="0" w:sz="0" w:val="nil"/>
                <w:left w:space="0" w:sz="0" w:val="nil"/>
                <w:bottom w:space="0" w:sz="0" w:val="nil"/>
                <w:right w:space="0" w:sz="0" w:val="nil"/>
                <w:between w:space="0" w:sz="0" w:val="nil"/>
              </w:pBdr>
              <w:spacing w:after="0" w:line="276" w:lineRule="auto"/>
              <w:ind w:left="776" w:hanging="360"/>
              <w:rPr>
                <w:color w:val="000000"/>
                <w:sz w:val="24"/>
                <w:szCs w:val="24"/>
              </w:rPr>
            </w:pPr>
            <w:r w:rsidDel="00000000" w:rsidR="00000000" w:rsidRPr="00000000">
              <w:rPr>
                <w:color w:val="000000"/>
                <w:sz w:val="24"/>
                <w:szCs w:val="24"/>
                <w:rtl w:val="0"/>
              </w:rPr>
              <w:t xml:space="preserve">de temps</w:t>
            </w:r>
          </w:p>
          <w:p w:rsidR="00000000" w:rsidDel="00000000" w:rsidP="00000000" w:rsidRDefault="00000000" w:rsidRPr="00000000" w14:paraId="00000035">
            <w:pPr>
              <w:numPr>
                <w:ilvl w:val="0"/>
                <w:numId w:val="7"/>
              </w:numPr>
              <w:pBdr>
                <w:top w:space="0" w:sz="0" w:val="nil"/>
                <w:left w:space="0" w:sz="0" w:val="nil"/>
                <w:bottom w:space="0" w:sz="0" w:val="nil"/>
                <w:right w:space="0" w:sz="0" w:val="nil"/>
                <w:between w:space="0" w:sz="0" w:val="nil"/>
              </w:pBdr>
              <w:spacing w:after="0" w:line="276" w:lineRule="auto"/>
              <w:ind w:left="776" w:hanging="360"/>
              <w:rPr>
                <w:color w:val="000000"/>
                <w:sz w:val="24"/>
                <w:szCs w:val="24"/>
              </w:rPr>
            </w:pPr>
            <w:r w:rsidDel="00000000" w:rsidR="00000000" w:rsidRPr="00000000">
              <w:rPr>
                <w:color w:val="000000"/>
                <w:sz w:val="24"/>
                <w:szCs w:val="24"/>
                <w:rtl w:val="0"/>
              </w:rPr>
              <w:t xml:space="preserve">de cause/conséquence</w:t>
            </w:r>
          </w:p>
          <w:p w:rsidR="00000000" w:rsidDel="00000000" w:rsidP="00000000" w:rsidRDefault="00000000" w:rsidRPr="00000000" w14:paraId="00000036">
            <w:pPr>
              <w:numPr>
                <w:ilvl w:val="0"/>
                <w:numId w:val="14"/>
              </w:numPr>
              <w:pBdr>
                <w:top w:space="0" w:sz="0" w:val="nil"/>
                <w:left w:space="0" w:sz="0" w:val="nil"/>
                <w:bottom w:space="0" w:sz="0" w:val="nil"/>
                <w:right w:space="0" w:sz="0" w:val="nil"/>
                <w:between w:space="0" w:sz="0" w:val="nil"/>
              </w:pBdr>
              <w:spacing w:after="0" w:lineRule="auto"/>
              <w:ind w:left="301" w:hanging="360"/>
              <w:rPr>
                <w:color w:val="000000"/>
                <w:sz w:val="24"/>
                <w:szCs w:val="24"/>
              </w:rPr>
            </w:pPr>
            <w:r w:rsidDel="00000000" w:rsidR="00000000" w:rsidRPr="00000000">
              <w:rPr>
                <w:color w:val="000000"/>
                <w:sz w:val="24"/>
                <w:szCs w:val="24"/>
                <w:rtl w:val="0"/>
              </w:rPr>
              <w:t xml:space="preserve">Utiliser les temps et les modes en situation de communication orale et écrite.</w:t>
            </w:r>
          </w:p>
          <w:p w:rsidR="00000000" w:rsidDel="00000000" w:rsidP="00000000" w:rsidRDefault="00000000" w:rsidRPr="00000000" w14:paraId="00000037">
            <w:pPr>
              <w:numPr>
                <w:ilvl w:val="0"/>
                <w:numId w:val="14"/>
              </w:numPr>
              <w:pBdr>
                <w:top w:space="0" w:sz="0" w:val="nil"/>
                <w:left w:space="0" w:sz="0" w:val="nil"/>
                <w:bottom w:space="0" w:sz="0" w:val="nil"/>
                <w:right w:space="0" w:sz="0" w:val="nil"/>
                <w:between w:space="0" w:sz="0" w:val="nil"/>
              </w:pBdr>
              <w:spacing w:after="0" w:lineRule="auto"/>
              <w:ind w:left="301" w:hanging="360"/>
              <w:rPr>
                <w:color w:val="000000"/>
                <w:sz w:val="24"/>
                <w:szCs w:val="24"/>
              </w:rPr>
            </w:pPr>
            <w:r w:rsidDel="00000000" w:rsidR="00000000" w:rsidRPr="00000000">
              <w:rPr>
                <w:color w:val="000000"/>
                <w:sz w:val="24"/>
                <w:szCs w:val="24"/>
                <w:rtl w:val="0"/>
              </w:rPr>
              <w:t xml:space="preserve">Repérer la structure d'un texte grâce à des articulateurs logiques : d'abord, ensuite, enfin.</w:t>
            </w:r>
          </w:p>
          <w:p w:rsidR="00000000" w:rsidDel="00000000" w:rsidP="00000000" w:rsidRDefault="00000000" w:rsidRPr="00000000" w14:paraId="00000038">
            <w:pPr>
              <w:numPr>
                <w:ilvl w:val="0"/>
                <w:numId w:val="14"/>
              </w:numPr>
              <w:pBdr>
                <w:top w:space="0" w:sz="0" w:val="nil"/>
                <w:left w:space="0" w:sz="0" w:val="nil"/>
                <w:bottom w:space="0" w:sz="0" w:val="nil"/>
                <w:right w:space="0" w:sz="0" w:val="nil"/>
                <w:between w:space="0" w:sz="0" w:val="nil"/>
              </w:pBdr>
              <w:spacing w:after="0" w:lineRule="auto"/>
              <w:ind w:left="301" w:hanging="360"/>
              <w:rPr>
                <w:color w:val="000000"/>
                <w:sz w:val="24"/>
                <w:szCs w:val="24"/>
              </w:rPr>
            </w:pPr>
            <w:r w:rsidDel="00000000" w:rsidR="00000000" w:rsidRPr="00000000">
              <w:rPr>
                <w:color w:val="000000"/>
                <w:sz w:val="24"/>
                <w:szCs w:val="24"/>
                <w:rtl w:val="0"/>
              </w:rPr>
              <w:t xml:space="preserve">Consolider les accords :</w:t>
            </w:r>
          </w:p>
          <w:p w:rsidR="00000000" w:rsidDel="00000000" w:rsidP="00000000" w:rsidRDefault="00000000" w:rsidRPr="00000000" w14:paraId="00000039">
            <w:pPr>
              <w:numPr>
                <w:ilvl w:val="0"/>
                <w:numId w:val="9"/>
              </w:numPr>
              <w:pBdr>
                <w:top w:space="0" w:sz="0" w:val="nil"/>
                <w:left w:space="0" w:sz="0" w:val="nil"/>
                <w:bottom w:space="0" w:sz="0" w:val="nil"/>
                <w:right w:space="0" w:sz="0" w:val="nil"/>
                <w:between w:space="0" w:sz="0" w:val="nil"/>
              </w:pBdr>
              <w:spacing w:after="0" w:line="276" w:lineRule="auto"/>
              <w:ind w:left="511" w:hanging="360"/>
              <w:rPr>
                <w:color w:val="000000"/>
                <w:sz w:val="24"/>
                <w:szCs w:val="24"/>
              </w:rPr>
            </w:pPr>
            <w:r w:rsidDel="00000000" w:rsidR="00000000" w:rsidRPr="00000000">
              <w:rPr>
                <w:color w:val="000000"/>
                <w:sz w:val="24"/>
                <w:szCs w:val="24"/>
                <w:rtl w:val="0"/>
              </w:rPr>
              <w:t xml:space="preserve">accords à l'intérieur des groupes nominaux et verbaux (orthographe grammaticale/ conjugaison) pour les principaux verbes irréguliers.</w:t>
            </w:r>
          </w:p>
          <w:p w:rsidR="00000000" w:rsidDel="00000000" w:rsidP="00000000" w:rsidRDefault="00000000" w:rsidRPr="00000000" w14:paraId="0000003A">
            <w:pPr>
              <w:numPr>
                <w:ilvl w:val="0"/>
                <w:numId w:val="9"/>
              </w:numPr>
              <w:pBdr>
                <w:top w:space="0" w:sz="0" w:val="nil"/>
                <w:left w:space="0" w:sz="0" w:val="nil"/>
                <w:bottom w:space="0" w:sz="0" w:val="nil"/>
                <w:right w:space="0" w:sz="0" w:val="nil"/>
                <w:between w:space="0" w:sz="0" w:val="nil"/>
              </w:pBdr>
              <w:spacing w:after="0" w:line="276" w:lineRule="auto"/>
              <w:ind w:left="511" w:hanging="360"/>
              <w:rPr>
                <w:color w:val="000000"/>
                <w:sz w:val="24"/>
                <w:szCs w:val="24"/>
              </w:rPr>
            </w:pPr>
            <w:r w:rsidDel="00000000" w:rsidR="00000000" w:rsidRPr="00000000">
              <w:rPr>
                <w:color w:val="000000"/>
                <w:sz w:val="24"/>
                <w:szCs w:val="24"/>
                <w:rtl w:val="0"/>
              </w:rPr>
              <w:t xml:space="preserve">Accords du participe passé.</w:t>
            </w:r>
          </w:p>
        </w:tc>
      </w:tr>
    </w:tbl>
    <w:p w:rsidR="00000000" w:rsidDel="00000000" w:rsidP="00000000" w:rsidRDefault="00000000" w:rsidRPr="00000000" w14:paraId="0000003B">
      <w:pPr>
        <w:rPr/>
      </w:pPr>
      <w:r w:rsidDel="00000000" w:rsidR="00000000" w:rsidRPr="00000000">
        <w:rPr>
          <w:rtl w:val="0"/>
        </w:rPr>
      </w:r>
    </w:p>
    <w:sectPr>
      <w:pgSz w:h="11906" w:w="16838" w:orient="landscape"/>
      <w:pgMar w:bottom="851" w:top="1134" w:left="1134" w:right="141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Arial"/>
  <w:font w:name="Cambria"/>
  <w:font w:name="Times New Roman"/>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0"/>
      <w:numFmt w:val="bullet"/>
      <w:lvlText w:val="-"/>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1440" w:hanging="360"/>
      </w:pPr>
      <w:rPr>
        <w:b w:val="0"/>
      </w:rPr>
    </w:lvl>
    <w:lvl w:ilvl="1">
      <w:start w:val="1"/>
      <w:numFmt w:val="decimal"/>
      <w:lvlText w:val="%2."/>
      <w:lvlJc w:val="left"/>
      <w:pPr>
        <w:ind w:left="2520" w:hanging="72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7">
    <w:lvl w:ilvl="0">
      <w:start w:val="1"/>
      <w:numFmt w:val="lowerLetter"/>
      <w:lvlText w:val="%1."/>
      <w:lvlJc w:val="left"/>
      <w:pPr>
        <w:ind w:left="976" w:hanging="360"/>
      </w:pPr>
      <w:rPr/>
    </w:lvl>
    <w:lvl w:ilvl="1">
      <w:start w:val="1"/>
      <w:numFmt w:val="lowerLetter"/>
      <w:lvlText w:val="%2."/>
      <w:lvlJc w:val="left"/>
      <w:pPr>
        <w:ind w:left="1696" w:hanging="360"/>
      </w:pPr>
      <w:rPr/>
    </w:lvl>
    <w:lvl w:ilvl="2">
      <w:start w:val="1"/>
      <w:numFmt w:val="lowerRoman"/>
      <w:lvlText w:val="%3."/>
      <w:lvlJc w:val="right"/>
      <w:pPr>
        <w:ind w:left="2416" w:hanging="180"/>
      </w:pPr>
      <w:rPr/>
    </w:lvl>
    <w:lvl w:ilvl="3">
      <w:start w:val="1"/>
      <w:numFmt w:val="decimal"/>
      <w:lvlText w:val="%4."/>
      <w:lvlJc w:val="left"/>
      <w:pPr>
        <w:ind w:left="3136" w:hanging="360"/>
      </w:pPr>
      <w:rPr/>
    </w:lvl>
    <w:lvl w:ilvl="4">
      <w:start w:val="1"/>
      <w:numFmt w:val="lowerLetter"/>
      <w:lvlText w:val="%5."/>
      <w:lvlJc w:val="left"/>
      <w:pPr>
        <w:ind w:left="3856" w:hanging="360"/>
      </w:pPr>
      <w:rPr/>
    </w:lvl>
    <w:lvl w:ilvl="5">
      <w:start w:val="1"/>
      <w:numFmt w:val="lowerRoman"/>
      <w:lvlText w:val="%6."/>
      <w:lvlJc w:val="right"/>
      <w:pPr>
        <w:ind w:left="4576" w:hanging="180"/>
      </w:pPr>
      <w:rPr/>
    </w:lvl>
    <w:lvl w:ilvl="6">
      <w:start w:val="1"/>
      <w:numFmt w:val="decimal"/>
      <w:lvlText w:val="%7."/>
      <w:lvlJc w:val="left"/>
      <w:pPr>
        <w:ind w:left="5296" w:hanging="360"/>
      </w:pPr>
      <w:rPr/>
    </w:lvl>
    <w:lvl w:ilvl="7">
      <w:start w:val="1"/>
      <w:numFmt w:val="lowerLetter"/>
      <w:lvlText w:val="%8."/>
      <w:lvlJc w:val="left"/>
      <w:pPr>
        <w:ind w:left="6016" w:hanging="360"/>
      </w:pPr>
      <w:rPr/>
    </w:lvl>
    <w:lvl w:ilvl="8">
      <w:start w:val="1"/>
      <w:numFmt w:val="lowerRoman"/>
      <w:lvlText w:val="%9."/>
      <w:lvlJc w:val="right"/>
      <w:pPr>
        <w:ind w:left="6736"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976" w:hanging="360"/>
      </w:pPr>
      <w:rPr/>
    </w:lvl>
    <w:lvl w:ilvl="1">
      <w:start w:val="1"/>
      <w:numFmt w:val="lowerLetter"/>
      <w:lvlText w:val="%2."/>
      <w:lvlJc w:val="left"/>
      <w:pPr>
        <w:ind w:left="1696" w:hanging="360"/>
      </w:pPr>
      <w:rPr/>
    </w:lvl>
    <w:lvl w:ilvl="2">
      <w:start w:val="1"/>
      <w:numFmt w:val="lowerRoman"/>
      <w:lvlText w:val="%3."/>
      <w:lvlJc w:val="right"/>
      <w:pPr>
        <w:ind w:left="2416" w:hanging="180"/>
      </w:pPr>
      <w:rPr/>
    </w:lvl>
    <w:lvl w:ilvl="3">
      <w:start w:val="1"/>
      <w:numFmt w:val="decimal"/>
      <w:lvlText w:val="%4."/>
      <w:lvlJc w:val="left"/>
      <w:pPr>
        <w:ind w:left="3136" w:hanging="360"/>
      </w:pPr>
      <w:rPr/>
    </w:lvl>
    <w:lvl w:ilvl="4">
      <w:start w:val="1"/>
      <w:numFmt w:val="lowerLetter"/>
      <w:lvlText w:val="%5."/>
      <w:lvlJc w:val="left"/>
      <w:pPr>
        <w:ind w:left="3856" w:hanging="360"/>
      </w:pPr>
      <w:rPr/>
    </w:lvl>
    <w:lvl w:ilvl="5">
      <w:start w:val="1"/>
      <w:numFmt w:val="lowerRoman"/>
      <w:lvlText w:val="%6."/>
      <w:lvlJc w:val="right"/>
      <w:pPr>
        <w:ind w:left="4576" w:hanging="180"/>
      </w:pPr>
      <w:rPr/>
    </w:lvl>
    <w:lvl w:ilvl="6">
      <w:start w:val="1"/>
      <w:numFmt w:val="decimal"/>
      <w:lvlText w:val="%7."/>
      <w:lvlJc w:val="left"/>
      <w:pPr>
        <w:ind w:left="5296" w:hanging="360"/>
      </w:pPr>
      <w:rPr/>
    </w:lvl>
    <w:lvl w:ilvl="7">
      <w:start w:val="1"/>
      <w:numFmt w:val="lowerLetter"/>
      <w:lvlText w:val="%8."/>
      <w:lvlJc w:val="left"/>
      <w:pPr>
        <w:ind w:left="6016" w:hanging="360"/>
      </w:pPr>
      <w:rPr/>
    </w:lvl>
    <w:lvl w:ilvl="8">
      <w:start w:val="1"/>
      <w:numFmt w:val="lowerRoman"/>
      <w:lvlText w:val="%9."/>
      <w:lvlJc w:val="right"/>
      <w:pPr>
        <w:ind w:left="6736"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